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5" w:rsidRPr="008F73BD" w:rsidRDefault="001D7818" w:rsidP="00F9128A">
      <w:pPr>
        <w:tabs>
          <w:tab w:val="left" w:pos="567"/>
        </w:tabs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>
        <w:rPr>
          <w:rFonts w:ascii="Trebuchet MS" w:hAnsi="Trebuchet MS"/>
          <w:color w:val="6EBEBE"/>
          <w:sz w:val="36"/>
          <w:szCs w:val="36"/>
        </w:rPr>
        <w:t>Armonizzazione</w:t>
      </w:r>
      <w:r w:rsidR="00FA3FB5">
        <w:rPr>
          <w:rFonts w:ascii="Trebuchet MS" w:hAnsi="Trebuchet MS"/>
          <w:color w:val="6EBEBE"/>
          <w:sz w:val="36"/>
          <w:szCs w:val="36"/>
        </w:rPr>
        <w:t xml:space="preserve"> dei sistemi contabili e degli schemi di bilancio per gli enti locali ed i loro organismi</w:t>
      </w:r>
      <w:r w:rsidR="00FA3FB5"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</w:t>
      </w:r>
      <w:r w:rsidR="00FA3FB5" w:rsidRPr="008F73BD">
        <w:rPr>
          <w:rFonts w:ascii="Garamond" w:eastAsia="Times New Roman" w:hAnsi="Garamond" w:cs="Times New Roman"/>
          <w:i/>
          <w:sz w:val="28"/>
          <w:szCs w:val="28"/>
          <w:lang w:eastAsia="it-IT"/>
        </w:rPr>
        <w:t>L’entrata in vigore del Sistema</w:t>
      </w:r>
    </w:p>
    <w:p w:rsidR="00C65606" w:rsidRPr="008F73BD" w:rsidRDefault="00C65606" w:rsidP="00C65606">
      <w:pPr>
        <w:pStyle w:val="Default"/>
        <w:jc w:val="center"/>
        <w:rPr>
          <w:rFonts w:ascii="Trebuchet MS" w:hAnsi="Trebuchet MS"/>
          <w:bCs/>
        </w:rPr>
      </w:pPr>
      <w:r w:rsidRPr="008F73BD">
        <w:rPr>
          <w:rFonts w:ascii="Trebuchet MS" w:hAnsi="Trebuchet MS"/>
          <w:bCs/>
        </w:rPr>
        <w:t>V Comunità Montana Montepiano Reatino</w:t>
      </w:r>
    </w:p>
    <w:p w:rsidR="00C65606" w:rsidRPr="008F73BD" w:rsidRDefault="00C65606" w:rsidP="00C65606">
      <w:pPr>
        <w:pStyle w:val="Default"/>
        <w:tabs>
          <w:tab w:val="left" w:pos="3678"/>
        </w:tabs>
        <w:rPr>
          <w:rFonts w:ascii="Trebuchet MS" w:hAnsi="Trebuchet MS"/>
          <w:bCs/>
        </w:rPr>
      </w:pPr>
      <w:r w:rsidRPr="008F73BD">
        <w:rPr>
          <w:rFonts w:ascii="Trebuchet MS" w:hAnsi="Trebuchet MS"/>
          <w:bCs/>
        </w:rPr>
        <w:tab/>
        <w:t>Sala Consiliare</w:t>
      </w:r>
    </w:p>
    <w:p w:rsidR="00C65606" w:rsidRPr="008F73BD" w:rsidRDefault="00C65606" w:rsidP="00C65606">
      <w:pPr>
        <w:pStyle w:val="Default"/>
        <w:jc w:val="center"/>
        <w:rPr>
          <w:rFonts w:ascii="Trebuchet MS" w:hAnsi="Trebuchet MS"/>
          <w:bCs/>
        </w:rPr>
      </w:pPr>
      <w:r w:rsidRPr="008F73BD">
        <w:rPr>
          <w:rFonts w:ascii="Trebuchet MS" w:hAnsi="Trebuchet MS"/>
          <w:bCs/>
        </w:rPr>
        <w:t>Via A. Manzoni,1 Rieti</w:t>
      </w:r>
    </w:p>
    <w:p w:rsidR="00C65606" w:rsidRDefault="00C65606" w:rsidP="00C65606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8F73BD" w:rsidRDefault="00C65606" w:rsidP="00AD317C">
      <w:pPr>
        <w:pStyle w:val="Default"/>
        <w:tabs>
          <w:tab w:val="left" w:pos="2442"/>
        </w:tabs>
        <w:rPr>
          <w:rFonts w:ascii="Trebuchet MS" w:hAnsi="Trebuchet MS"/>
        </w:rPr>
      </w:pPr>
      <w:r w:rsidRPr="008F73BD">
        <w:rPr>
          <w:rFonts w:ascii="Trebuchet MS" w:hAnsi="Trebuchet MS"/>
          <w:bCs/>
        </w:rPr>
        <w:t>18 novembre 20</w:t>
      </w:r>
      <w:r w:rsidR="001A2572" w:rsidRPr="008F73BD">
        <w:rPr>
          <w:rFonts w:ascii="Trebuchet MS" w:hAnsi="Trebuchet MS"/>
          <w:bCs/>
        </w:rPr>
        <w:t>15</w:t>
      </w:r>
      <w:r w:rsidR="00AD317C" w:rsidRPr="008F73BD">
        <w:rPr>
          <w:rFonts w:ascii="Trebuchet MS" w:hAnsi="Trebuchet MS"/>
          <w:bCs/>
        </w:rPr>
        <w:tab/>
        <w:t xml:space="preserve">                                                </w:t>
      </w:r>
      <w:r w:rsidRPr="008F73BD">
        <w:rPr>
          <w:rFonts w:ascii="Trebuchet MS" w:hAnsi="Trebuchet MS"/>
          <w:bCs/>
        </w:rPr>
        <w:t xml:space="preserve">   </w:t>
      </w:r>
      <w:r w:rsidR="008F73BD">
        <w:rPr>
          <w:rFonts w:ascii="Trebuchet MS" w:hAnsi="Trebuchet MS"/>
          <w:bCs/>
        </w:rPr>
        <w:t xml:space="preserve">             </w:t>
      </w:r>
      <w:r w:rsidR="00AD317C" w:rsidRPr="008F73BD">
        <w:rPr>
          <w:rFonts w:ascii="Trebuchet MS" w:hAnsi="Trebuchet MS"/>
          <w:bCs/>
        </w:rPr>
        <w:t xml:space="preserve">   Orario</w:t>
      </w:r>
      <w:r w:rsidRPr="008F73BD">
        <w:rPr>
          <w:rFonts w:ascii="Trebuchet MS" w:hAnsi="Trebuchet MS"/>
          <w:bCs/>
        </w:rPr>
        <w:t xml:space="preserve"> 9:00 – 14:00</w:t>
      </w:r>
      <w:r w:rsidR="00AD317C" w:rsidRPr="008F73BD">
        <w:rPr>
          <w:rFonts w:ascii="Trebuchet MS" w:hAnsi="Trebuchet MS"/>
          <w:bCs/>
        </w:rPr>
        <w:t xml:space="preserve"> </w:t>
      </w:r>
    </w:p>
    <w:p w:rsidR="00CC1D17" w:rsidRPr="008F73BD" w:rsidRDefault="00CC1D17" w:rsidP="001A2572">
      <w:pPr>
        <w:pStyle w:val="Default"/>
        <w:rPr>
          <w:b/>
          <w:bCs/>
        </w:rPr>
      </w:pPr>
    </w:p>
    <w:p w:rsidR="008F73BD" w:rsidRDefault="00AD317C" w:rsidP="008F73BD">
      <w:pPr>
        <w:pStyle w:val="Testonormale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Docent</w:t>
      </w:r>
      <w:r w:rsidR="007E503B">
        <w:rPr>
          <w:rFonts w:ascii="Trebuchet MS" w:hAnsi="Trebuchet MS"/>
          <w:b/>
          <w:bCs/>
        </w:rPr>
        <w:t>i</w:t>
      </w:r>
      <w:r>
        <w:rPr>
          <w:rFonts w:ascii="Trebuchet MS" w:hAnsi="Trebuchet MS"/>
          <w:b/>
          <w:bCs/>
        </w:rPr>
        <w:t xml:space="preserve">: </w:t>
      </w:r>
      <w:r w:rsidR="00AC1E59" w:rsidRPr="008F73BD">
        <w:rPr>
          <w:rFonts w:ascii="Trebuchet MS" w:hAnsi="Trebuchet MS"/>
          <w:b/>
          <w:bCs/>
        </w:rPr>
        <w:t>Nicola Cinosi</w:t>
      </w:r>
      <w:r w:rsidR="0048583E" w:rsidRPr="008F73BD">
        <w:rPr>
          <w:rFonts w:ascii="Trebuchet MS" w:hAnsi="Trebuchet MS"/>
          <w:b/>
          <w:bCs/>
        </w:rPr>
        <w:t xml:space="preserve"> - </w:t>
      </w:r>
      <w:r w:rsidR="008F73BD" w:rsidRPr="008F73BD">
        <w:rPr>
          <w:rFonts w:ascii="Trebuchet MS" w:hAnsi="Trebuchet MS"/>
        </w:rPr>
        <w:t xml:space="preserve">Dottore Commercialista; Revisore Legale; Cultore della materia </w:t>
      </w:r>
      <w:r w:rsidR="008F73BD">
        <w:rPr>
          <w:rFonts w:ascii="Trebuchet MS" w:hAnsi="Trebuchet MS"/>
        </w:rPr>
        <w:t xml:space="preserve"> </w:t>
      </w:r>
    </w:p>
    <w:p w:rsidR="008F73BD" w:rsidRDefault="008F73BD" w:rsidP="008F73BD">
      <w:pPr>
        <w:pStyle w:val="Testonormal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</w:t>
      </w:r>
      <w:r w:rsidRPr="008F73BD">
        <w:rPr>
          <w:rFonts w:ascii="Trebuchet MS" w:hAnsi="Trebuchet MS"/>
        </w:rPr>
        <w:t xml:space="preserve">“Economia delle Amministrazioni Pubbliche” presso la Facoltà di </w:t>
      </w:r>
    </w:p>
    <w:p w:rsidR="008F73BD" w:rsidRDefault="008F73BD" w:rsidP="008F73BD">
      <w:pPr>
        <w:pStyle w:val="Testonormal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</w:t>
      </w:r>
      <w:r w:rsidRPr="008F73BD">
        <w:rPr>
          <w:rFonts w:ascii="Trebuchet MS" w:hAnsi="Trebuchet MS"/>
        </w:rPr>
        <w:t xml:space="preserve">Economia “Federico Caffè” - Università degli Studi di Roma Tre; </w:t>
      </w:r>
      <w:r>
        <w:rPr>
          <w:rFonts w:ascii="Trebuchet MS" w:hAnsi="Trebuchet MS"/>
        </w:rPr>
        <w:t xml:space="preserve">   </w:t>
      </w:r>
    </w:p>
    <w:p w:rsidR="008F73BD" w:rsidRDefault="008F73BD" w:rsidP="008F73BD">
      <w:pPr>
        <w:pStyle w:val="Testonormal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</w:t>
      </w:r>
      <w:r w:rsidRPr="008F73BD">
        <w:rPr>
          <w:rFonts w:ascii="Trebuchet MS" w:hAnsi="Trebuchet MS"/>
        </w:rPr>
        <w:t xml:space="preserve">Consulente, formatore, revisore ed autore di pubblicazioni per </w:t>
      </w:r>
    </w:p>
    <w:p w:rsidR="008F73BD" w:rsidRDefault="008F73BD" w:rsidP="008F73BD">
      <w:pPr>
        <w:pStyle w:val="Testonormal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</w:t>
      </w:r>
      <w:r w:rsidRPr="008F73BD">
        <w:rPr>
          <w:rFonts w:ascii="Trebuchet MS" w:hAnsi="Trebuchet MS"/>
        </w:rPr>
        <w:t>gli Enti Locali.</w:t>
      </w:r>
    </w:p>
    <w:p w:rsidR="008F73BD" w:rsidRPr="008F73BD" w:rsidRDefault="008F73BD" w:rsidP="008F73BD">
      <w:pPr>
        <w:pStyle w:val="Testonormale"/>
        <w:jc w:val="both"/>
        <w:rPr>
          <w:rFonts w:ascii="Trebuchet MS" w:hAnsi="Trebuchet MS"/>
          <w:sz w:val="10"/>
          <w:szCs w:val="10"/>
        </w:rPr>
      </w:pPr>
    </w:p>
    <w:p w:rsidR="00734FBB" w:rsidRDefault="008F73BD" w:rsidP="0048583E">
      <w:pPr>
        <w:pStyle w:val="Default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DB9FB" wp14:editId="3CF47A32">
                <wp:simplePos x="0" y="0"/>
                <wp:positionH relativeFrom="column">
                  <wp:posOffset>118110</wp:posOffset>
                </wp:positionH>
                <wp:positionV relativeFrom="paragraph">
                  <wp:posOffset>-3175</wp:posOffset>
                </wp:positionV>
                <wp:extent cx="5913120" cy="5676900"/>
                <wp:effectExtent l="0" t="0" r="1143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567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3" w:rsidRPr="00F81516" w:rsidRDefault="007820F3" w:rsidP="007820F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F81516">
                              <w:rPr>
                                <w:rFonts w:ascii="Trebuchet MS" w:hAnsi="Trebuchet MS"/>
                                <w:bCs/>
                              </w:rPr>
                              <w:t>PROGRAMMA</w:t>
                            </w:r>
                          </w:p>
                          <w:p w:rsidR="00DE5085" w:rsidRPr="008F73BD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Saluti e apertura lavori </w:t>
                            </w:r>
                          </w:p>
                          <w:p w:rsidR="00DE5085" w:rsidRPr="008F73BD" w:rsidRDefault="00AD317C" w:rsidP="00456DD7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>Carlo Alberto Pagliarulo -</w:t>
                            </w:r>
                            <w:r w:rsidR="00DE5085" w:rsidRPr="008F73BD"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Presidente ACSEL</w:t>
                            </w:r>
                            <w:r w:rsidR="00DE5085" w:rsidRPr="008F73B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6DD7" w:rsidRDefault="00456DD7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E5085" w:rsidRPr="008F73BD" w:rsidRDefault="00DE5085" w:rsidP="00456DD7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  <w:r w:rsidRPr="008F73BD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Principali argomenti trattati</w:t>
                            </w:r>
                          </w:p>
                          <w:p w:rsidR="00456DD7" w:rsidRPr="008F73BD" w:rsidRDefault="00456DD7" w:rsidP="00456DD7">
                            <w:pPr>
                              <w:spacing w:before="120" w:after="0" w:line="240" w:lineRule="auto"/>
                              <w:ind w:left="360"/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Contenuti del D. </w:t>
                            </w:r>
                            <w:proofErr w:type="spellStart"/>
                            <w:r w:rsidRPr="008F73B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8F73B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. 23 n. 118/2011, modificato/integrato dal D. </w:t>
                            </w:r>
                            <w:proofErr w:type="spellStart"/>
                            <w:r w:rsidRPr="008F73B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8F73BD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. n. 126/2014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Le regole contabili uniformi – I “nuovi principi contabili”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dai “principi di bilancio” di cui all’art. 162 del TUEL ai “Principi Contabili Generali”, allegati al D. </w:t>
                            </w:r>
                            <w:proofErr w:type="spellStart"/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. n. 118/2011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descrizione dei 18 “Principi Contabili Generali”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portata operativa dei Principi – ovvero come adempiere</w:t>
                            </w:r>
                          </w:p>
                          <w:p w:rsidR="00456DD7" w:rsidRPr="008F73BD" w:rsidRDefault="00456DD7" w:rsidP="00456DD7">
                            <w:pPr>
                              <w:keepNext/>
                              <w:numPr>
                                <w:ilvl w:val="2"/>
                                <w:numId w:val="33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 4 “Principi Contabili Applicati”</w:t>
                            </w:r>
                          </w:p>
                          <w:p w:rsidR="00456DD7" w:rsidRPr="008F73BD" w:rsidRDefault="00456DD7" w:rsidP="00456DD7">
                            <w:pPr>
                              <w:keepNext/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Il Piano dei conti integrato</w:t>
                            </w:r>
                          </w:p>
                          <w:p w:rsidR="00456DD7" w:rsidRPr="008F73BD" w:rsidRDefault="00456DD7" w:rsidP="00456DD7">
                            <w:pPr>
                              <w:keepNext/>
                              <w:numPr>
                                <w:ilvl w:val="2"/>
                                <w:numId w:val="39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il superamento del SIOPE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2"/>
                                <w:numId w:val="39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il Piano dei Conti Finanziario Integrato e sue relazioni con il Piano Esecutivo di Gestione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Gli schemi di bilancio comuni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unicità degli schemi di bilancio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la classificazione delle entrate 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entrate ricorrenti – entrate non ricorrenti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la classificazione della spesa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missioni e programmi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1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competenze all’approvazione di bilancio e </w:t>
                            </w:r>
                            <w:proofErr w:type="spellStart"/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peg</w:t>
                            </w:r>
                            <w:proofErr w:type="spellEnd"/>
                          </w:p>
                          <w:p w:rsidR="00456DD7" w:rsidRPr="008F73BD" w:rsidRDefault="00456DD7" w:rsidP="00456DD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Il bilancio consolidato con enti aziende e società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3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il “Principio contabile applicato del bilancio consolidato”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3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l’elisione delle partite “infra-gruppo”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3"/>
                              </w:numPr>
                              <w:spacing w:before="100" w:beforeAutospacing="1"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le tecniche di consolidamento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3"/>
                              </w:numPr>
                              <w:spacing w:before="100" w:beforeAutospacing="1"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i risultati del consolidamento</w:t>
                            </w:r>
                          </w:p>
                          <w:p w:rsidR="00456DD7" w:rsidRPr="008F73BD" w:rsidRDefault="00456DD7" w:rsidP="00456DD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La sperimentazione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5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gli enti sperimentali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5"/>
                              </w:numPr>
                              <w:spacing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tempi e modalità di sperimentazione</w:t>
                            </w:r>
                          </w:p>
                          <w:p w:rsidR="00456DD7" w:rsidRPr="008F73BD" w:rsidRDefault="00456DD7" w:rsidP="007820F3">
                            <w:pPr>
                              <w:numPr>
                                <w:ilvl w:val="1"/>
                                <w:numId w:val="45"/>
                              </w:numPr>
                              <w:spacing w:before="100" w:beforeAutospacing="1" w:after="0" w:line="240" w:lineRule="auto"/>
                              <w:ind w:left="1701" w:hanging="141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F73BD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  <w:t>gli esiti della sperimentazione – le rettifiche apportate al “Principio applicato della contabilità finanziaria”</w:t>
                            </w:r>
                          </w:p>
                          <w:p w:rsidR="00456DD7" w:rsidRPr="008F73BD" w:rsidRDefault="00456DD7" w:rsidP="00456DD7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F725E0" w:rsidRPr="00F81516" w:rsidRDefault="00F725E0" w:rsidP="0048583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lang w:eastAsia="it-IT"/>
                              </w:rPr>
                            </w:pPr>
                          </w:p>
                          <w:p w:rsidR="00DD55D4" w:rsidRDefault="00DD5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.3pt;margin-top:-.25pt;width:465.6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" filled="f" strokecolor="#002060" strokeweight="1pt">
                <v:path arrowok="t"/>
                <v:textbox>
                  <w:txbxContent>
                    <w:p w:rsidR="007820F3" w:rsidRPr="00F81516" w:rsidRDefault="007820F3" w:rsidP="007820F3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</w:rPr>
                      </w:pPr>
                      <w:r w:rsidRPr="00F81516">
                        <w:rPr>
                          <w:rFonts w:ascii="Trebuchet MS" w:hAnsi="Trebuchet MS"/>
                          <w:bCs/>
                        </w:rPr>
                        <w:t>PROGRAMMA</w:t>
                      </w:r>
                    </w:p>
                    <w:p w:rsidR="00DE5085" w:rsidRPr="008F73BD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8F73BD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Saluti e apertura lavori </w:t>
                      </w:r>
                    </w:p>
                    <w:p w:rsidR="00DE5085" w:rsidRPr="008F73BD" w:rsidRDefault="00AD317C" w:rsidP="00456DD7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8F73BD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>Carlo Alberto Pagliarulo -</w:t>
                      </w:r>
                      <w:r w:rsidR="00DE5085" w:rsidRPr="008F73BD"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  <w:t xml:space="preserve"> Presidente ACSEL</w:t>
                      </w:r>
                      <w:r w:rsidR="00DE5085" w:rsidRPr="008F73BD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6DD7" w:rsidRDefault="00456DD7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:rsidR="00DE5085" w:rsidRPr="008F73BD" w:rsidRDefault="00DE5085" w:rsidP="00456DD7">
                      <w:pPr>
                        <w:pStyle w:val="Default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  <w:r w:rsidRPr="008F73BD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Principali argomenti trattati</w:t>
                      </w:r>
                    </w:p>
                    <w:p w:rsidR="00456DD7" w:rsidRPr="008F73BD" w:rsidRDefault="00456DD7" w:rsidP="00456DD7">
                      <w:pPr>
                        <w:spacing w:before="120" w:after="0" w:line="240" w:lineRule="auto"/>
                        <w:ind w:left="360"/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Contenuti del D. </w:t>
                      </w:r>
                      <w:proofErr w:type="spellStart"/>
                      <w:r w:rsidRPr="008F73BD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  <w:t>Lgs</w:t>
                      </w:r>
                      <w:proofErr w:type="spellEnd"/>
                      <w:r w:rsidRPr="008F73BD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. 23 n. 118/2011, modificato/integrato dal D. </w:t>
                      </w:r>
                      <w:proofErr w:type="spellStart"/>
                      <w:r w:rsidRPr="008F73BD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  <w:t>Lgs</w:t>
                      </w:r>
                      <w:proofErr w:type="spellEnd"/>
                      <w:r w:rsidRPr="008F73BD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eastAsia="it-IT"/>
                        </w:rPr>
                        <w:t>. n. 126/2014</w:t>
                      </w:r>
                    </w:p>
                    <w:p w:rsidR="00456DD7" w:rsidRPr="008F73BD" w:rsidRDefault="00456DD7" w:rsidP="00456DD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Le regole contabili uniformi – I “nuovi principi contabili”</w:t>
                      </w:r>
                    </w:p>
                    <w:p w:rsidR="00456DD7" w:rsidRPr="008F73BD" w:rsidRDefault="00456DD7" w:rsidP="00456DD7">
                      <w:pPr>
                        <w:numPr>
                          <w:ilvl w:val="2"/>
                          <w:numId w:val="33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 xml:space="preserve">dai “principi di bilancio” di cui all’art. 162 del TUEL ai “Principi Contabili Generali”, allegati al D. </w:t>
                      </w:r>
                      <w:proofErr w:type="spellStart"/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Lgs</w:t>
                      </w:r>
                      <w:proofErr w:type="spellEnd"/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. n. 118/2011</w:t>
                      </w:r>
                    </w:p>
                    <w:p w:rsidR="00456DD7" w:rsidRPr="008F73BD" w:rsidRDefault="00456DD7" w:rsidP="00456DD7">
                      <w:pPr>
                        <w:numPr>
                          <w:ilvl w:val="2"/>
                          <w:numId w:val="33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descrizione dei 18 “Principi Contabili Generali”</w:t>
                      </w:r>
                    </w:p>
                    <w:p w:rsidR="00456DD7" w:rsidRPr="008F73BD" w:rsidRDefault="00456DD7" w:rsidP="00456DD7">
                      <w:pPr>
                        <w:numPr>
                          <w:ilvl w:val="2"/>
                          <w:numId w:val="33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portata operativa dei Principi – ovvero come adempiere</w:t>
                      </w:r>
                    </w:p>
                    <w:p w:rsidR="00456DD7" w:rsidRPr="008F73BD" w:rsidRDefault="00456DD7" w:rsidP="00456DD7">
                      <w:pPr>
                        <w:keepNext/>
                        <w:numPr>
                          <w:ilvl w:val="2"/>
                          <w:numId w:val="33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 4 “Principi Contabili Applicati”</w:t>
                      </w:r>
                    </w:p>
                    <w:p w:rsidR="00456DD7" w:rsidRPr="008F73BD" w:rsidRDefault="00456DD7" w:rsidP="00456DD7">
                      <w:pPr>
                        <w:keepNext/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Il Piano dei conti integrato</w:t>
                      </w:r>
                    </w:p>
                    <w:p w:rsidR="00456DD7" w:rsidRPr="008F73BD" w:rsidRDefault="00456DD7" w:rsidP="00456DD7">
                      <w:pPr>
                        <w:keepNext/>
                        <w:numPr>
                          <w:ilvl w:val="2"/>
                          <w:numId w:val="39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il superamento del SIOPE</w:t>
                      </w:r>
                    </w:p>
                    <w:p w:rsidR="00456DD7" w:rsidRPr="008F73BD" w:rsidRDefault="00456DD7" w:rsidP="00456DD7">
                      <w:pPr>
                        <w:numPr>
                          <w:ilvl w:val="2"/>
                          <w:numId w:val="39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il Piano dei Conti Finanziario Integrato e sue relazioni con il Piano Esecutivo di Gestione</w:t>
                      </w:r>
                    </w:p>
                    <w:p w:rsidR="00456DD7" w:rsidRPr="008F73BD" w:rsidRDefault="00456DD7" w:rsidP="00456DD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Gli schemi di bilancio comuni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unicità degli schemi di bilancio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 xml:space="preserve">la classificazione delle entrate 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entrate ricorrenti – entrate non ricorrenti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la classificazione della spesa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missioni e programmi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1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 xml:space="preserve">competenze all’approvazione di bilancio e </w:t>
                      </w:r>
                      <w:proofErr w:type="spellStart"/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peg</w:t>
                      </w:r>
                      <w:proofErr w:type="spellEnd"/>
                    </w:p>
                    <w:p w:rsidR="00456DD7" w:rsidRPr="008F73BD" w:rsidRDefault="00456DD7" w:rsidP="00456DD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Il bilancio consolidato con enti aziende e società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3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il “Principio contabile applicato del bilancio consolidato”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3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l’elisione delle partite “infra-gruppo”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3"/>
                        </w:numPr>
                        <w:spacing w:before="100" w:beforeAutospacing="1"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le tecniche di consolidamento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3"/>
                        </w:numPr>
                        <w:spacing w:before="100" w:beforeAutospacing="1"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i risultati del consolidamento</w:t>
                      </w:r>
                    </w:p>
                    <w:p w:rsidR="00456DD7" w:rsidRPr="008F73BD" w:rsidRDefault="00456DD7" w:rsidP="00456DD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La sperimentazione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5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gli enti sperimentali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5"/>
                        </w:numPr>
                        <w:spacing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tempi e modalità di sperimentazione</w:t>
                      </w:r>
                    </w:p>
                    <w:p w:rsidR="00456DD7" w:rsidRPr="008F73BD" w:rsidRDefault="00456DD7" w:rsidP="007820F3">
                      <w:pPr>
                        <w:numPr>
                          <w:ilvl w:val="1"/>
                          <w:numId w:val="45"/>
                        </w:numPr>
                        <w:spacing w:before="100" w:beforeAutospacing="1" w:after="0" w:line="240" w:lineRule="auto"/>
                        <w:ind w:left="1701" w:hanging="141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  <w:r w:rsidRPr="008F73BD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  <w:t>gli esiti della sperimentazione – le rettifiche apportate al “Principio applicato della contabilità finanziaria”</w:t>
                      </w:r>
                    </w:p>
                    <w:p w:rsidR="00456DD7" w:rsidRPr="008F73BD" w:rsidRDefault="00456DD7" w:rsidP="00456DD7">
                      <w:pPr>
                        <w:spacing w:before="120"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it-IT"/>
                        </w:rPr>
                      </w:pPr>
                    </w:p>
                    <w:p w:rsidR="00F725E0" w:rsidRPr="00F81516" w:rsidRDefault="00F725E0" w:rsidP="0048583E">
                      <w:pPr>
                        <w:spacing w:before="120"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lang w:eastAsia="it-IT"/>
                        </w:rPr>
                      </w:pPr>
                    </w:p>
                    <w:p w:rsidR="00DD55D4" w:rsidRDefault="00DD55D4"/>
                  </w:txbxContent>
                </v:textbox>
              </v:rect>
            </w:pict>
          </mc:Fallback>
        </mc:AlternateContent>
      </w:r>
    </w:p>
    <w:p w:rsidR="00BE241F" w:rsidRPr="00BC0B6D" w:rsidRDefault="00BE241F" w:rsidP="00CC1D17">
      <w:pPr>
        <w:pStyle w:val="Default"/>
        <w:spacing w:line="360" w:lineRule="auto"/>
        <w:rPr>
          <w:rFonts w:ascii="Trebuchet MS" w:hAnsi="Trebuchet MS"/>
        </w:rPr>
      </w:pP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456DD7" w:rsidRDefault="00DA21B8" w:rsidP="008F73BD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A</w:t>
      </w:r>
      <w:r w:rsidR="00DE5085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ssociazione per la Cooperazione e lo Sviluppo degli Enti Locali</w:t>
      </w:r>
    </w:p>
    <w:p w:rsidR="00DE5085" w:rsidRPr="00456DD7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ab/>
      </w:r>
      <w:r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ab/>
      </w:r>
      <w:r w:rsidR="00DE5085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 xml:space="preserve">ROMA – </w:t>
      </w:r>
      <w:proofErr w:type="spellStart"/>
      <w:r w:rsidR="00DE5085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Tel</w:t>
      </w:r>
      <w:proofErr w:type="spellEnd"/>
      <w:r w:rsidR="00DE5085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/fax 06.83085334</w:t>
      </w:r>
      <w:r w:rsidR="005B11C0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 xml:space="preserve"> –</w:t>
      </w:r>
      <w:r w:rsidR="00DA21B8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 xml:space="preserve"> 349</w:t>
      </w:r>
      <w:r w:rsidR="005B11C0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.</w:t>
      </w:r>
      <w:r w:rsidR="00DA21B8"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>8334856</w:t>
      </w:r>
    </w:p>
    <w:p w:rsidR="00DE5085" w:rsidRPr="00456DD7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</w:pPr>
      <w:r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u w:val="single"/>
          <w:lang w:eastAsia="it-IT"/>
        </w:rPr>
        <w:t>www.acselweb.it</w:t>
      </w:r>
      <w:r w:rsidRPr="00456DD7">
        <w:rPr>
          <w:rFonts w:ascii="Trebuchet MS" w:eastAsia="Times New Roman" w:hAnsi="Trebuchet MS" w:cs="Times New Roman"/>
          <w:b/>
          <w:iCs/>
          <w:color w:val="0066CC"/>
          <w:spacing w:val="20"/>
          <w:sz w:val="16"/>
          <w:szCs w:val="16"/>
          <w:lang w:eastAsia="it-IT"/>
        </w:rPr>
        <w:t xml:space="preserve">   </w:t>
      </w:r>
      <w:hyperlink r:id="rId9" w:history="1">
        <w:r w:rsidRPr="00456DD7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16"/>
            <w:szCs w:val="16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1D7818" w:rsidRDefault="00CD6F1F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>Armonizzazione dei sistemi contabili e degli schemi di bilancio per gli enti locali ed i loro organismi</w:t>
      </w:r>
      <w:r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</w:t>
      </w:r>
    </w:p>
    <w:p w:rsidR="003D354C" w:rsidRPr="008F73BD" w:rsidRDefault="003D354C" w:rsidP="003D354C">
      <w:pPr>
        <w:jc w:val="center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8F73BD">
        <w:rPr>
          <w:rFonts w:ascii="Garamond" w:eastAsia="Times New Roman" w:hAnsi="Garamond" w:cs="Times New Roman"/>
          <w:i/>
          <w:sz w:val="28"/>
          <w:szCs w:val="28"/>
          <w:lang w:eastAsia="it-IT"/>
        </w:rPr>
        <w:t>L’entrata in vigore del Sistema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NOTE ORGANIZZATIVE 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66FD4" w:rsidRDefault="006F0E10" w:rsidP="006F0E10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Il Corso è in fase di accreditamento presso </w:t>
                            </w:r>
                            <w:r w:rsidR="00A66FD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il Consiglio Nazionale</w:t>
                            </w: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7311C" w:rsidRDefault="006F0E10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dei Dottori Commercialisti e</w:t>
                            </w:r>
                            <w:r w:rsidR="00A66FD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degli Esperti Contabili</w:t>
                            </w:r>
                            <w:r w:rsidR="00A66FD4" w:rsidRPr="002222F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DB0D2C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</w:t>
                                  </w:r>
                                  <w:bookmarkStart w:id="0" w:name="_GoBack"/>
                                  <w:bookmarkEnd w:id="0"/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le didattico</w:t>
                                  </w:r>
                                  <w:r w:rsidR="008C38EF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NOTE ORGANIZZATIVE 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66FD4" w:rsidRDefault="006F0E10" w:rsidP="006F0E10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Il Corso è in fase di accreditamento presso </w:t>
                      </w:r>
                      <w:r w:rsidR="00A66FD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il Consiglio Nazionale</w:t>
                      </w: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C7311C" w:rsidRDefault="006F0E10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 w:rsidRPr="006F0E10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dei Dottori Commercialisti e</w:t>
                      </w:r>
                      <w:r w:rsidR="00A66FD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degli Esperti Contabili</w:t>
                      </w:r>
                      <w:r w:rsidR="00A66FD4" w:rsidRPr="002222FF">
                        <w:rPr>
                          <w:rFonts w:ascii="Trebuchet MS" w:hAnsi="Trebuchet MS"/>
                          <w:sz w:val="10"/>
                          <w:szCs w:val="10"/>
                        </w:rPr>
                        <w:t xml:space="preserve"> </w:t>
                      </w: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DB0D2C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</w:t>
                            </w:r>
                            <w:bookmarkStart w:id="1" w:name="_GoBack"/>
                            <w:bookmarkEnd w:id="1"/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le didattico</w:t>
                            </w:r>
                            <w:r w:rsidR="008C38E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8C" w:rsidRDefault="0090758C" w:rsidP="001A2572">
      <w:pPr>
        <w:spacing w:after="0" w:line="240" w:lineRule="auto"/>
      </w:pPr>
      <w:r>
        <w:separator/>
      </w:r>
    </w:p>
  </w:endnote>
  <w:endnote w:type="continuationSeparator" w:id="0">
    <w:p w:rsidR="0090758C" w:rsidRDefault="0090758C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8C" w:rsidRDefault="0090758C" w:rsidP="001A2572">
      <w:pPr>
        <w:spacing w:after="0" w:line="240" w:lineRule="auto"/>
      </w:pPr>
      <w:r>
        <w:separator/>
      </w:r>
    </w:p>
  </w:footnote>
  <w:footnote w:type="continuationSeparator" w:id="0">
    <w:p w:rsidR="0090758C" w:rsidRDefault="0090758C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5F"/>
    <w:multiLevelType w:val="hybridMultilevel"/>
    <w:tmpl w:val="48BA8274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F4724"/>
    <w:multiLevelType w:val="hybridMultilevel"/>
    <w:tmpl w:val="D7FA4D8C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C52B2"/>
    <w:multiLevelType w:val="hybridMultilevel"/>
    <w:tmpl w:val="9A8EC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1459C1"/>
    <w:multiLevelType w:val="hybridMultilevel"/>
    <w:tmpl w:val="A9825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179"/>
    <w:multiLevelType w:val="hybridMultilevel"/>
    <w:tmpl w:val="59DE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5005"/>
    <w:multiLevelType w:val="hybridMultilevel"/>
    <w:tmpl w:val="11565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1CEC"/>
    <w:multiLevelType w:val="hybridMultilevel"/>
    <w:tmpl w:val="863A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66ED"/>
    <w:multiLevelType w:val="hybridMultilevel"/>
    <w:tmpl w:val="BE28900E"/>
    <w:lvl w:ilvl="0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43832DC"/>
    <w:multiLevelType w:val="hybridMultilevel"/>
    <w:tmpl w:val="9E00E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5D8F"/>
    <w:multiLevelType w:val="hybridMultilevel"/>
    <w:tmpl w:val="E33AD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07FD5"/>
    <w:multiLevelType w:val="hybridMultilevel"/>
    <w:tmpl w:val="A118B942"/>
    <w:lvl w:ilvl="0" w:tplc="22183F9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729D"/>
    <w:multiLevelType w:val="hybridMultilevel"/>
    <w:tmpl w:val="97ECA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20CE"/>
    <w:multiLevelType w:val="hybridMultilevel"/>
    <w:tmpl w:val="80B2D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174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C3DD4"/>
    <w:multiLevelType w:val="hybridMultilevel"/>
    <w:tmpl w:val="6060D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95D54"/>
    <w:multiLevelType w:val="hybridMultilevel"/>
    <w:tmpl w:val="411C4478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90669"/>
    <w:multiLevelType w:val="hybridMultilevel"/>
    <w:tmpl w:val="5A669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807BD"/>
    <w:multiLevelType w:val="hybridMultilevel"/>
    <w:tmpl w:val="2408B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24AC4"/>
    <w:multiLevelType w:val="hybridMultilevel"/>
    <w:tmpl w:val="15EEB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7B55"/>
    <w:multiLevelType w:val="hybridMultilevel"/>
    <w:tmpl w:val="59F6C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637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6A7041"/>
    <w:multiLevelType w:val="hybridMultilevel"/>
    <w:tmpl w:val="9BD23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07834"/>
    <w:multiLevelType w:val="hybridMultilevel"/>
    <w:tmpl w:val="8B7A4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D0B75"/>
    <w:multiLevelType w:val="hybridMultilevel"/>
    <w:tmpl w:val="DBDE7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42F83"/>
    <w:multiLevelType w:val="hybridMultilevel"/>
    <w:tmpl w:val="C93ED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771FE"/>
    <w:multiLevelType w:val="hybridMultilevel"/>
    <w:tmpl w:val="DFA67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76C3F"/>
    <w:multiLevelType w:val="hybridMultilevel"/>
    <w:tmpl w:val="03506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7181E"/>
    <w:multiLevelType w:val="hybridMultilevel"/>
    <w:tmpl w:val="E2880BDC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D1C9D"/>
    <w:multiLevelType w:val="hybridMultilevel"/>
    <w:tmpl w:val="D3306C34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C3617"/>
    <w:multiLevelType w:val="hybridMultilevel"/>
    <w:tmpl w:val="B52CC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D35"/>
    <w:multiLevelType w:val="hybridMultilevel"/>
    <w:tmpl w:val="190C2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B410D"/>
    <w:multiLevelType w:val="hybridMultilevel"/>
    <w:tmpl w:val="8E222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236D4"/>
    <w:multiLevelType w:val="hybridMultilevel"/>
    <w:tmpl w:val="474C8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6092F"/>
    <w:multiLevelType w:val="hybridMultilevel"/>
    <w:tmpl w:val="3C12F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06884"/>
    <w:multiLevelType w:val="hybridMultilevel"/>
    <w:tmpl w:val="DA545C00"/>
    <w:lvl w:ilvl="0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13"/>
  </w:num>
  <w:num w:numId="5">
    <w:abstractNumId w:val="17"/>
  </w:num>
  <w:num w:numId="6">
    <w:abstractNumId w:val="32"/>
  </w:num>
  <w:num w:numId="7">
    <w:abstractNumId w:val="43"/>
  </w:num>
  <w:num w:numId="8">
    <w:abstractNumId w:val="37"/>
  </w:num>
  <w:num w:numId="9">
    <w:abstractNumId w:val="30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31"/>
  </w:num>
  <w:num w:numId="15">
    <w:abstractNumId w:val="6"/>
  </w:num>
  <w:num w:numId="16">
    <w:abstractNumId w:val="40"/>
  </w:num>
  <w:num w:numId="17">
    <w:abstractNumId w:val="29"/>
  </w:num>
  <w:num w:numId="18">
    <w:abstractNumId w:val="24"/>
  </w:num>
  <w:num w:numId="19">
    <w:abstractNumId w:val="41"/>
  </w:num>
  <w:num w:numId="20">
    <w:abstractNumId w:val="35"/>
  </w:num>
  <w:num w:numId="21">
    <w:abstractNumId w:val="26"/>
  </w:num>
  <w:num w:numId="22">
    <w:abstractNumId w:val="12"/>
  </w:num>
  <w:num w:numId="23">
    <w:abstractNumId w:val="15"/>
  </w:num>
  <w:num w:numId="24">
    <w:abstractNumId w:val="36"/>
  </w:num>
  <w:num w:numId="25">
    <w:abstractNumId w:val="0"/>
  </w:num>
  <w:num w:numId="26">
    <w:abstractNumId w:val="21"/>
  </w:num>
  <w:num w:numId="27">
    <w:abstractNumId w:val="14"/>
  </w:num>
  <w:num w:numId="28">
    <w:abstractNumId w:val="44"/>
  </w:num>
  <w:num w:numId="29">
    <w:abstractNumId w:val="38"/>
  </w:num>
  <w:num w:numId="30">
    <w:abstractNumId w:val="9"/>
  </w:num>
  <w:num w:numId="31">
    <w:abstractNumId w:val="1"/>
  </w:num>
  <w:num w:numId="32">
    <w:abstractNumId w:val="10"/>
  </w:num>
  <w:num w:numId="33">
    <w:abstractNumId w:val="16"/>
  </w:num>
  <w:num w:numId="34">
    <w:abstractNumId w:val="25"/>
  </w:num>
  <w:num w:numId="35">
    <w:abstractNumId w:val="8"/>
  </w:num>
  <w:num w:numId="36">
    <w:abstractNumId w:val="34"/>
  </w:num>
  <w:num w:numId="37">
    <w:abstractNumId w:val="39"/>
  </w:num>
  <w:num w:numId="38">
    <w:abstractNumId w:val="18"/>
  </w:num>
  <w:num w:numId="39">
    <w:abstractNumId w:val="28"/>
  </w:num>
  <w:num w:numId="40">
    <w:abstractNumId w:val="42"/>
  </w:num>
  <w:num w:numId="41">
    <w:abstractNumId w:val="7"/>
  </w:num>
  <w:num w:numId="42">
    <w:abstractNumId w:val="2"/>
  </w:num>
  <w:num w:numId="43">
    <w:abstractNumId w:val="33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174ABD"/>
    <w:rsid w:val="001A2572"/>
    <w:rsid w:val="001D7818"/>
    <w:rsid w:val="0022018B"/>
    <w:rsid w:val="002222FF"/>
    <w:rsid w:val="00236892"/>
    <w:rsid w:val="002C587E"/>
    <w:rsid w:val="0035002F"/>
    <w:rsid w:val="003C591B"/>
    <w:rsid w:val="003D354C"/>
    <w:rsid w:val="003E52C8"/>
    <w:rsid w:val="004100E2"/>
    <w:rsid w:val="00417C36"/>
    <w:rsid w:val="0043150F"/>
    <w:rsid w:val="00444C1E"/>
    <w:rsid w:val="00451AB6"/>
    <w:rsid w:val="00456DD7"/>
    <w:rsid w:val="00473A36"/>
    <w:rsid w:val="00482BFE"/>
    <w:rsid w:val="0048583E"/>
    <w:rsid w:val="004A0D8B"/>
    <w:rsid w:val="005514ED"/>
    <w:rsid w:val="00552C4B"/>
    <w:rsid w:val="005753E2"/>
    <w:rsid w:val="005870AA"/>
    <w:rsid w:val="005B11C0"/>
    <w:rsid w:val="005B6E86"/>
    <w:rsid w:val="005E622C"/>
    <w:rsid w:val="00601596"/>
    <w:rsid w:val="00640D6D"/>
    <w:rsid w:val="006F0E10"/>
    <w:rsid w:val="00702469"/>
    <w:rsid w:val="00703632"/>
    <w:rsid w:val="00734FBB"/>
    <w:rsid w:val="00736C50"/>
    <w:rsid w:val="00757C39"/>
    <w:rsid w:val="007820F3"/>
    <w:rsid w:val="0078377E"/>
    <w:rsid w:val="007E503B"/>
    <w:rsid w:val="00826AB9"/>
    <w:rsid w:val="00837CB2"/>
    <w:rsid w:val="0089138B"/>
    <w:rsid w:val="008A5DC3"/>
    <w:rsid w:val="008C38EF"/>
    <w:rsid w:val="008F73BD"/>
    <w:rsid w:val="0090758C"/>
    <w:rsid w:val="00937483"/>
    <w:rsid w:val="00950358"/>
    <w:rsid w:val="00954B66"/>
    <w:rsid w:val="00957C5D"/>
    <w:rsid w:val="00975921"/>
    <w:rsid w:val="009B11C6"/>
    <w:rsid w:val="009C1106"/>
    <w:rsid w:val="009D6E25"/>
    <w:rsid w:val="00A479B8"/>
    <w:rsid w:val="00A66FD4"/>
    <w:rsid w:val="00AA286A"/>
    <w:rsid w:val="00AC1E59"/>
    <w:rsid w:val="00AD317C"/>
    <w:rsid w:val="00AE3CC9"/>
    <w:rsid w:val="00AF1492"/>
    <w:rsid w:val="00B438E6"/>
    <w:rsid w:val="00BA5157"/>
    <w:rsid w:val="00BC0B6D"/>
    <w:rsid w:val="00BE241F"/>
    <w:rsid w:val="00C213E6"/>
    <w:rsid w:val="00C65606"/>
    <w:rsid w:val="00C7311C"/>
    <w:rsid w:val="00C821A4"/>
    <w:rsid w:val="00CC1D17"/>
    <w:rsid w:val="00CD6F1F"/>
    <w:rsid w:val="00CE363C"/>
    <w:rsid w:val="00CE5DF6"/>
    <w:rsid w:val="00D02632"/>
    <w:rsid w:val="00D63830"/>
    <w:rsid w:val="00DA21B8"/>
    <w:rsid w:val="00DA7168"/>
    <w:rsid w:val="00DB0D2C"/>
    <w:rsid w:val="00DB13A8"/>
    <w:rsid w:val="00DC71A5"/>
    <w:rsid w:val="00DD55D4"/>
    <w:rsid w:val="00DE5085"/>
    <w:rsid w:val="00DE78EC"/>
    <w:rsid w:val="00E02C98"/>
    <w:rsid w:val="00E257BA"/>
    <w:rsid w:val="00E437CA"/>
    <w:rsid w:val="00EB1121"/>
    <w:rsid w:val="00EB25C7"/>
    <w:rsid w:val="00ED48F2"/>
    <w:rsid w:val="00F348C6"/>
    <w:rsid w:val="00F725E0"/>
    <w:rsid w:val="00F81516"/>
    <w:rsid w:val="00F905B9"/>
    <w:rsid w:val="00F9128A"/>
    <w:rsid w:val="00F913F8"/>
    <w:rsid w:val="00FA20F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F73B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F73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F73B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F73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A40B-C9DC-494C-8B25-BFEE541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5</cp:revision>
  <dcterms:created xsi:type="dcterms:W3CDTF">2015-10-08T05:34:00Z</dcterms:created>
  <dcterms:modified xsi:type="dcterms:W3CDTF">2015-10-08T05:36:00Z</dcterms:modified>
</cp:coreProperties>
</file>